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9BE5" w14:textId="77777777" w:rsidR="006173AE" w:rsidRDefault="00311B5A" w:rsidP="006173AE">
      <w:pPr>
        <w:suppressAutoHyphens/>
        <w:spacing w:after="0" w:line="240" w:lineRule="auto"/>
        <w:jc w:val="center"/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</w:pPr>
      <w:r w:rsidRPr="000C3A43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t>Regulamin Konkursu Plastycznego „</w:t>
      </w:r>
      <w:r w:rsidR="003312A5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t>Legendarny k</w:t>
      </w:r>
      <w:r w:rsidR="00566648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t>wiat paproci</w:t>
      </w:r>
      <w:r w:rsidR="006173AE">
        <w:rPr>
          <w:rFonts w:ascii="Geller Sans Compressed Black" w:eastAsia="Times New Roman" w:hAnsi="Geller Sans Compressed Black" w:cs="Calibri"/>
          <w:bCs/>
          <w:color w:val="000000"/>
          <w:sz w:val="32"/>
          <w:szCs w:val="32"/>
          <w:lang w:eastAsia="pl-PL"/>
        </w:rPr>
        <w:t>”</w:t>
      </w:r>
    </w:p>
    <w:p w14:paraId="14F17084" w14:textId="77777777" w:rsidR="00311B5A" w:rsidRPr="000C3A43" w:rsidRDefault="00311B5A" w:rsidP="006173AE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>
        <w:rPr>
          <w:rFonts w:ascii="Geller Sans Compressed Black" w:eastAsia="Times New Roman" w:hAnsi="Geller Sans Compressed Black" w:cs="Calibri"/>
          <w:b/>
          <w:color w:val="000000"/>
          <w:sz w:val="28"/>
          <w:szCs w:val="28"/>
          <w:lang w:eastAsia="pl-PL"/>
        </w:rPr>
        <w:br/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I. Postanowienia ogólne:</w:t>
      </w:r>
    </w:p>
    <w:p w14:paraId="0D764702" w14:textId="77777777" w:rsidR="00311B5A" w:rsidRPr="000C3A43" w:rsidRDefault="00311B5A" w:rsidP="00311B5A">
      <w:pPr>
        <w:numPr>
          <w:ilvl w:val="0"/>
          <w:numId w:val="1"/>
        </w:numPr>
        <w:suppressAutoHyphens/>
        <w:spacing w:after="39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Niniejszy regulamin, zwany dalej „regulaminem”, określa warunki i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zasady konkursu zwanego dalej „konkursem”, w którym uczestnik wykona pracę plastyczną</w:t>
      </w:r>
      <w:r w:rsidR="00024AE7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0D8EBD0B" w14:textId="77777777" w:rsidR="00311B5A" w:rsidRPr="000C3A43" w:rsidRDefault="00311B5A" w:rsidP="00311B5A">
      <w:pPr>
        <w:numPr>
          <w:ilvl w:val="0"/>
          <w:numId w:val="1"/>
        </w:numPr>
        <w:suppressAutoHyphens/>
        <w:spacing w:after="39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Organizatorem konkursu jest Miejskie Centrum Kultury w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Tomaszowie Mazowiecki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m, zwane dalej „organizatorem”.</w:t>
      </w:r>
    </w:p>
    <w:p w14:paraId="37F71402" w14:textId="77777777" w:rsidR="00311B5A" w:rsidRDefault="00311B5A" w:rsidP="00311B5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Zgłoszenie 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d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 konkursu jest jednoznaczne z akceptacją postanowień regulaminu i zobowiązaniem się do ich przestrzegania.</w:t>
      </w:r>
    </w:p>
    <w:p w14:paraId="1CC74F5E" w14:textId="77777777" w:rsidR="00CA2DC8" w:rsidRDefault="00CA2DC8" w:rsidP="00CA2DC8">
      <w:pPr>
        <w:suppressAutoHyphens/>
        <w:spacing w:after="0" w:line="240" w:lineRule="auto"/>
        <w:ind w:left="720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253C9D4B" w14:textId="77777777" w:rsidR="00CA2DC8" w:rsidRDefault="00CA2DC8" w:rsidP="00CA2DC8">
      <w:p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</w:pPr>
      <w:r w:rsidRPr="00CA2DC8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II. </w:t>
      </w:r>
      <w:r w:rsidR="006173AE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Zadanie </w:t>
      </w:r>
      <w:r w:rsidRPr="00CA2DC8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konkurs</w:t>
      </w:r>
      <w:r w:rsidR="006173AE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owe</w:t>
      </w:r>
      <w:r w:rsidRPr="00CA2DC8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:</w:t>
      </w:r>
    </w:p>
    <w:p w14:paraId="216B1F6A" w14:textId="77777777" w:rsidR="00CA2DC8" w:rsidRDefault="00CA2DC8" w:rsidP="00CA2DC8">
      <w:pPr>
        <w:numPr>
          <w:ilvl w:val="0"/>
          <w:numId w:val="8"/>
        </w:numPr>
        <w:suppressAutoHyphens/>
        <w:spacing w:after="39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Zadaniem uczestnika jest wykonanie pracy plastycznej przedstawiającej wyobrażenie kwiatu paproci lub </w:t>
      </w:r>
      <w:r w:rsidR="006173AE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ilustracja do legendy dotyczącej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poszukiwani</w:t>
      </w:r>
      <w:r w:rsidR="006173AE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a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kwiatu paproci.</w:t>
      </w:r>
    </w:p>
    <w:p w14:paraId="25A0DED4" w14:textId="77777777" w:rsidR="006173AE" w:rsidRDefault="006173AE" w:rsidP="006173A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a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może zostać wykonana na kartonie </w:t>
      </w:r>
      <w:r w:rsid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lub płótnie malarskim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 formacie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od A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4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do A3</w:t>
      </w:r>
      <w:r w:rsid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27914322" w14:textId="77777777" w:rsidR="00CA2DC8" w:rsidRPr="00E517DB" w:rsidRDefault="00CA2DC8" w:rsidP="00CA2DC8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</w:pPr>
      <w:r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</w:t>
      </w:r>
      <w:r w:rsidR="006173AE"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e </w:t>
      </w:r>
      <w:r w:rsidR="00E517DB"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mogą </w:t>
      </w:r>
      <w:r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być </w:t>
      </w:r>
      <w:r w:rsidR="006173AE"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wykonan</w:t>
      </w:r>
      <w:r w:rsidR="00E517DB"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e</w:t>
      </w:r>
      <w:r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  <w:r w:rsidR="006173AE" w:rsidRPr="00E517DB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w dowolnej technice plastycznej, oprócz technik przestrzennych.</w:t>
      </w:r>
    </w:p>
    <w:p w14:paraId="0AC93A35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64CAC856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6173AE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</w:t>
      </w:r>
      <w:r w:rsidR="006173AE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</w:t>
      </w:r>
      <w:r w:rsidRPr="006173AE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I.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Cele konkursu: </w:t>
      </w:r>
    </w:p>
    <w:p w14:paraId="52747737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Rozwijanie kreatywności, zainteresowań, wrażliwości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i wyobraźni artystycznej uczestników</w:t>
      </w:r>
      <w:r w:rsidR="00563ED2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590E4901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Plastyczne przetwarzanie 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wyobrażenia kwiatu paproci</w:t>
      </w:r>
      <w:r w:rsidR="006173AE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i legendy z nim związanej</w:t>
      </w:r>
      <w:r w:rsidR="00CA2DC8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141384E8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Pokazanie 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staropolskiej tradycji związanej z poszukiwaniem kwiatu paproci podczas Nocy Świętojańskiej.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</w:p>
    <w:p w14:paraId="4BDE6E14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Uwrażliwienie na odbiór środowiska naturalnego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2F31DF24" w14:textId="77777777" w:rsidR="00311B5A" w:rsidRPr="000C3A43" w:rsidRDefault="00311B5A" w:rsidP="00311B5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Rozwijanie umiejętności obserwacji środowiska.</w:t>
      </w:r>
    </w:p>
    <w:p w14:paraId="274A34CE" w14:textId="77777777" w:rsidR="00311B5A" w:rsidRPr="000C3A43" w:rsidRDefault="00B96A8F" w:rsidP="00311B5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Zapoznanie z dawnymi zwyczajami i tradycjami sobótkowymi</w:t>
      </w:r>
      <w:r w:rsidR="00311B5A"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. </w:t>
      </w:r>
    </w:p>
    <w:p w14:paraId="64D89CAC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64FF6A84" w14:textId="77777777" w:rsidR="004332F7" w:rsidRPr="000C3A43" w:rsidRDefault="004332F7" w:rsidP="004332F7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</w:t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V. Warunki udziału w konkursie: </w:t>
      </w:r>
    </w:p>
    <w:p w14:paraId="35A649B5" w14:textId="77777777" w:rsidR="004332F7" w:rsidRPr="000C3A43" w:rsidRDefault="004332F7" w:rsidP="004332F7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 konkursie mogą brać udział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uczniowie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tomaszowskich szkół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podstawowych i średnich oraz dorośli mieszkańcy Tomaszowa Mazowieckiego w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następujących kategoriach:</w:t>
      </w:r>
    </w:p>
    <w:p w14:paraId="476672FB" w14:textId="77777777" w:rsidR="004332F7" w:rsidRPr="000C3A43" w:rsidRDefault="004332F7" w:rsidP="004332F7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klasy I–III szkoły podstawowe</w:t>
      </w:r>
    </w:p>
    <w:p w14:paraId="4055D2F0" w14:textId="77777777" w:rsidR="004332F7" w:rsidRPr="000C3A43" w:rsidRDefault="004332F7" w:rsidP="004332F7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klasy IV–VI szkoły podstawowe </w:t>
      </w:r>
    </w:p>
    <w:p w14:paraId="378A0D2A" w14:textId="77777777" w:rsidR="004332F7" w:rsidRDefault="004332F7" w:rsidP="004332F7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klasy VII–VIII szkoły podstawowe</w:t>
      </w:r>
    </w:p>
    <w:p w14:paraId="4627E524" w14:textId="77777777" w:rsidR="004332F7" w:rsidRDefault="004332F7" w:rsidP="004332F7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klasy I-V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szkół średnich</w:t>
      </w:r>
    </w:p>
    <w:p w14:paraId="038E6A9A" w14:textId="77777777" w:rsidR="004332F7" w:rsidRPr="000C3A43" w:rsidRDefault="004332F7" w:rsidP="004332F7">
      <w:pPr>
        <w:suppressAutoHyphens/>
        <w:spacing w:after="0" w:line="240" w:lineRule="auto"/>
        <w:ind w:left="720" w:firstLine="720"/>
        <w:contextualSpacing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osoby dorosłe </w:t>
      </w:r>
    </w:p>
    <w:p w14:paraId="099C453B" w14:textId="77777777" w:rsidR="004332F7" w:rsidRPr="000C3A43" w:rsidRDefault="004332F7" w:rsidP="004332F7">
      <w:pPr>
        <w:suppressAutoHyphens/>
        <w:spacing w:after="0" w:line="240" w:lineRule="auto"/>
        <w:ind w:firstLine="720"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4B188D26" w14:textId="77777777" w:rsidR="004332F7" w:rsidRPr="000C3A43" w:rsidRDefault="004332F7" w:rsidP="004332F7">
      <w:pPr>
        <w:numPr>
          <w:ilvl w:val="0"/>
          <w:numId w:val="4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Regulamin oraz wzór Karty zgłoszeniowej i Oświadczenia dostępne są na stronie internetowej MCK: www.mck-tm.pl.</w:t>
      </w:r>
    </w:p>
    <w:p w14:paraId="07EBC4CC" w14:textId="77777777" w:rsidR="004332F7" w:rsidRDefault="004332F7" w:rsidP="004332F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przechodzą na własność organizatora, a uczestnicy konkursu wyrażają zgodę na pub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liczne udostępnienie prac (pkt VII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).</w:t>
      </w:r>
    </w:p>
    <w:p w14:paraId="7AE97F5A" w14:textId="77777777" w:rsidR="004332F7" w:rsidRPr="000C3A43" w:rsidRDefault="004332F7" w:rsidP="004332F7">
      <w:pPr>
        <w:suppressAutoHyphens/>
        <w:spacing w:after="0" w:line="240" w:lineRule="auto"/>
        <w:ind w:left="720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6AC79734" w14:textId="77777777" w:rsidR="00311B5A" w:rsidRPr="000C3A43" w:rsidRDefault="00E517DB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lastRenderedPageBreak/>
        <w:t>V</w:t>
      </w:r>
      <w:r w:rsidR="00311B5A"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. Założenia organizacyjne: </w:t>
      </w:r>
    </w:p>
    <w:p w14:paraId="06009B4F" w14:textId="77777777" w:rsidR="00311B5A" w:rsidRPr="00311B5A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Konkurs jest jednoetapowy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. </w:t>
      </w:r>
      <w:r w:rsidRPr="00311B5A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Termin składania prac upływa z dniem 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2</w:t>
      </w:r>
      <w:r w:rsidR="0060165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7</w:t>
      </w:r>
      <w:r w:rsidRPr="00311B5A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05</w:t>
      </w:r>
      <w:r w:rsidRPr="00311B5A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.202</w:t>
      </w:r>
      <w:r w:rsidR="00B96A8F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6</w:t>
      </w:r>
      <w:r w:rsidRPr="00311B5A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r.</w:t>
      </w:r>
    </w:p>
    <w:p w14:paraId="6052CB16" w14:textId="77777777" w:rsidR="002B2F00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należy dostarczyć na adres: M</w:t>
      </w:r>
      <w:r w:rsidR="002B2F00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iejskie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C</w:t>
      </w:r>
      <w:r w:rsidR="002B2F00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entrum Kultury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, </w:t>
      </w:r>
      <w:r w:rsidR="002B2F00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plac Kościuszki 18,</w:t>
      </w:r>
    </w:p>
    <w:p w14:paraId="6345FD55" w14:textId="77777777" w:rsidR="00311B5A" w:rsidRPr="000C3A43" w:rsidRDefault="00311B5A" w:rsidP="002B2F00">
      <w:pPr>
        <w:suppressAutoHyphens/>
        <w:spacing w:after="0" w:line="240" w:lineRule="auto"/>
        <w:ind w:left="720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97-20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0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Tomaszów Mazowiecki.</w:t>
      </w:r>
    </w:p>
    <w:p w14:paraId="0F1486C4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Do pracy należy dołączyć wypełnioną kartę zgłoszenia </w:t>
      </w:r>
      <w:r w:rsidRPr="00311B5A">
        <w:rPr>
          <w:rFonts w:ascii="Noway Regular" w:eastAsia="Arial" w:hAnsi="Noway Regular" w:cs="Calibri"/>
          <w:b/>
          <w:bCs/>
          <w:color w:val="000000"/>
          <w:sz w:val="24"/>
          <w:szCs w:val="24"/>
          <w:lang w:eastAsia="pl-PL"/>
        </w:rPr>
        <w:t>doklejoną na tył pracy</w:t>
      </w: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oraz oświadczenie.</w:t>
      </w:r>
    </w:p>
    <w:p w14:paraId="2182BB5C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powinny być dostarczone w opakowaniu wykluczającym zniszczenie.</w:t>
      </w:r>
    </w:p>
    <w:p w14:paraId="2F5A8E11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Warunkiem uczestnictwa jest prawidłowe wykonanie zadania konkursowego. </w:t>
      </w:r>
    </w:p>
    <w:p w14:paraId="4008ED41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Wzięcie udziału w konkursie oznacza zgodę na warunki określone w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niniejszym regulaminie, w tym wyrażenie zgody na przetwarzanie danych osobowych uczestnika w zakresie i na zasadach określonych w niniejszym regulaminie. </w:t>
      </w:r>
    </w:p>
    <w:p w14:paraId="3182B09A" w14:textId="77777777" w:rsidR="00311B5A" w:rsidRPr="000C3A43" w:rsidRDefault="00311B5A" w:rsidP="00AC00B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 udziału w konkursie wyłączone są rodziny organizatora.</w:t>
      </w:r>
    </w:p>
    <w:p w14:paraId="7DBDE38D" w14:textId="77777777" w:rsidR="00AC00BD" w:rsidRDefault="00AC00BD" w:rsidP="00311B5A">
      <w:pPr>
        <w:suppressAutoHyphens/>
        <w:spacing w:after="0" w:line="240" w:lineRule="auto"/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</w:pPr>
    </w:p>
    <w:p w14:paraId="78CF8FBB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V</w:t>
      </w:r>
      <w:r w:rsidR="00E517DB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</w:t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. Jury konkursu i kryteria oceny: </w:t>
      </w:r>
    </w:p>
    <w:p w14:paraId="4DC9EE59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Laureaci konkursu zostaną wyłonieni w drodze oceny jury, powołanego przez organizatora. </w:t>
      </w:r>
    </w:p>
    <w:p w14:paraId="56C99815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Członkowie jury przed przystąpieniem do oceny prac wybiorą ze swego grona przewodniczącego. </w:t>
      </w:r>
    </w:p>
    <w:p w14:paraId="0EDC4FF9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Członkowie jury przy ocenie pracy wezmą pod uwagę następujące kryteria: </w:t>
      </w:r>
    </w:p>
    <w:p w14:paraId="34F4BDFA" w14:textId="77777777" w:rsidR="00E517DB" w:rsidRDefault="00311B5A" w:rsidP="00AC00BD">
      <w:pPr>
        <w:suppressAutoHyphens/>
        <w:spacing w:after="0" w:line="240" w:lineRule="auto"/>
        <w:ind w:left="1440"/>
        <w:rPr>
          <w:rFonts w:ascii="Noway Regular" w:eastAsia="Cambria" w:hAnsi="Noway Regular" w:cs="Times New Roman"/>
          <w:color w:val="000000"/>
          <w:sz w:val="24"/>
          <w:szCs w:val="24"/>
        </w:rPr>
      </w:pPr>
      <w:r w:rsidRPr="000C3A43">
        <w:rPr>
          <w:rFonts w:ascii="Arial" w:eastAsia="Cambria" w:hAnsi="Arial" w:cs="Arial"/>
          <w:color w:val="000000"/>
          <w:sz w:val="24"/>
          <w:szCs w:val="24"/>
        </w:rPr>
        <w:t>–</w:t>
      </w:r>
      <w:r w:rsidRPr="000C3A43">
        <w:rPr>
          <w:rFonts w:ascii="Noway Regular" w:eastAsia="Cambria" w:hAnsi="Noway Regular" w:cs="Times New Roman"/>
          <w:color w:val="000000"/>
          <w:sz w:val="24"/>
          <w:szCs w:val="24"/>
        </w:rPr>
        <w:t xml:space="preserve"> poziom artystyczny prezentowanych prac</w:t>
      </w:r>
      <w:r w:rsidR="00601653">
        <w:rPr>
          <w:rFonts w:ascii="Noway Regular" w:eastAsia="Cambria" w:hAnsi="Noway Regular" w:cs="Times New Roman"/>
          <w:color w:val="000000"/>
          <w:sz w:val="24"/>
          <w:szCs w:val="24"/>
        </w:rPr>
        <w:t>,</w:t>
      </w:r>
      <w:r w:rsidRPr="000C3A43">
        <w:rPr>
          <w:rFonts w:ascii="Noway Regular" w:eastAsia="Cambria" w:hAnsi="Noway Regular" w:cs="Times New Roman"/>
          <w:color w:val="000000"/>
          <w:sz w:val="24"/>
          <w:szCs w:val="24"/>
        </w:rPr>
        <w:br/>
      </w:r>
      <w:r w:rsidRPr="000C3A43">
        <w:rPr>
          <w:rFonts w:ascii="Arial" w:eastAsia="Cambria" w:hAnsi="Arial" w:cs="Arial"/>
          <w:color w:val="000000"/>
          <w:sz w:val="24"/>
          <w:szCs w:val="24"/>
        </w:rPr>
        <w:t>–</w:t>
      </w:r>
      <w:r w:rsidRPr="000C3A43">
        <w:rPr>
          <w:rFonts w:ascii="Noway Regular" w:eastAsia="Cambria" w:hAnsi="Noway Regular" w:cs="Times New Roman"/>
          <w:color w:val="000000"/>
          <w:sz w:val="24"/>
          <w:szCs w:val="24"/>
        </w:rPr>
        <w:t xml:space="preserve"> </w:t>
      </w:r>
      <w:r w:rsidR="00E517DB">
        <w:rPr>
          <w:rFonts w:ascii="Noway Regular" w:eastAsia="Cambria" w:hAnsi="Noway Regular" w:cs="Times New Roman"/>
          <w:color w:val="000000"/>
          <w:sz w:val="24"/>
          <w:szCs w:val="24"/>
        </w:rPr>
        <w:t>zgodność z tematem konkursu,</w:t>
      </w:r>
    </w:p>
    <w:p w14:paraId="2C28F457" w14:textId="77777777" w:rsidR="00311B5A" w:rsidRPr="000C3A43" w:rsidRDefault="00E517DB" w:rsidP="00AC00BD">
      <w:pPr>
        <w:suppressAutoHyphens/>
        <w:spacing w:after="0" w:line="240" w:lineRule="auto"/>
        <w:ind w:left="1440"/>
        <w:rPr>
          <w:rFonts w:ascii="Noway Regular" w:eastAsia="Cambria" w:hAnsi="Noway Regular" w:cs="Times New Roman"/>
          <w:color w:val="000000"/>
          <w:sz w:val="24"/>
          <w:szCs w:val="24"/>
        </w:rPr>
      </w:pPr>
      <w:r w:rsidRPr="000C3A43">
        <w:rPr>
          <w:rFonts w:ascii="Arial" w:eastAsia="Cambria" w:hAnsi="Arial" w:cs="Arial"/>
          <w:color w:val="000000"/>
          <w:sz w:val="24"/>
          <w:szCs w:val="24"/>
        </w:rPr>
        <w:t>–</w:t>
      </w:r>
      <w:r>
        <w:rPr>
          <w:rFonts w:ascii="Noway Regular" w:eastAsia="Cambria" w:hAnsi="Noway Regular" w:cs="Times New Roman"/>
          <w:color w:val="000000"/>
          <w:sz w:val="24"/>
          <w:szCs w:val="24"/>
        </w:rPr>
        <w:t xml:space="preserve"> </w:t>
      </w:r>
      <w:r w:rsidR="00311B5A" w:rsidRPr="000C3A43">
        <w:rPr>
          <w:rFonts w:ascii="Noway Regular" w:eastAsia="Cambria" w:hAnsi="Noway Regular" w:cs="Times New Roman"/>
          <w:color w:val="000000"/>
          <w:sz w:val="24"/>
          <w:szCs w:val="24"/>
        </w:rPr>
        <w:t>oryginalność podejścia do tematu.</w:t>
      </w:r>
    </w:p>
    <w:p w14:paraId="3A328340" w14:textId="77777777" w:rsidR="00572069" w:rsidRPr="00572069" w:rsidRDefault="00311B5A" w:rsidP="00AC00BD">
      <w:pPr>
        <w:numPr>
          <w:ilvl w:val="0"/>
          <w:numId w:val="5"/>
        </w:numPr>
        <w:suppressAutoHyphens/>
        <w:spacing w:after="205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 przewiduje nagrody rzeczowe dla laureatów konkursu. O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podziale nagród zadecyduje jury.</w:t>
      </w:r>
    </w:p>
    <w:p w14:paraId="3EE1F954" w14:textId="77777777" w:rsidR="00311B5A" w:rsidRPr="002223C2" w:rsidRDefault="00311B5A" w:rsidP="00572069">
      <w:pPr>
        <w:numPr>
          <w:ilvl w:val="0"/>
          <w:numId w:val="5"/>
        </w:numPr>
        <w:suppressAutoHyphens/>
        <w:spacing w:after="205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572069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Wyniki konkursu zostaną ogłoszone </w:t>
      </w:r>
      <w:r w:rsidR="00572069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w dniu 20 czerwca 2026 roku w Skansenie Rzeki Pilicy, ul. A. Frycza Modrzewskiego 9/11 podczas wydarzenia „Wianki niesione falą Pilicy”. L</w:t>
      </w:r>
      <w:r w:rsidRPr="00572069">
        <w:rPr>
          <w:rFonts w:ascii="Noway Regular" w:eastAsia="Arial" w:hAnsi="Noway Regular" w:cs="Calibri"/>
          <w:sz w:val="24"/>
          <w:szCs w:val="24"/>
          <w:lang w:eastAsia="pl-PL"/>
        </w:rPr>
        <w:t xml:space="preserve">aureaci </w:t>
      </w:r>
      <w:r w:rsidR="00572069">
        <w:rPr>
          <w:rFonts w:ascii="Noway Regular" w:eastAsia="Arial" w:hAnsi="Noway Regular" w:cs="Calibri"/>
          <w:sz w:val="24"/>
          <w:szCs w:val="24"/>
          <w:lang w:eastAsia="pl-PL"/>
        </w:rPr>
        <w:t xml:space="preserve">konkursu </w:t>
      </w:r>
      <w:r w:rsidRPr="00572069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zostaną powiadomieni telefonicznie</w:t>
      </w:r>
      <w:r w:rsidR="00AC00BD" w:rsidRPr="00572069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  <w:r w:rsidR="00572069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Organizator przewiduje bezpłatne wejściówki na teren Skansenu w dniu wydarzenia dla laureata i jednego opiekuna. Wejściówki będą do odbioru w kasie Skansenu w dniu wydarzenia.</w:t>
      </w:r>
    </w:p>
    <w:p w14:paraId="7E26E580" w14:textId="77777777" w:rsidR="002223C2" w:rsidRPr="00572069" w:rsidRDefault="002223C2" w:rsidP="00572069">
      <w:pPr>
        <w:numPr>
          <w:ilvl w:val="0"/>
          <w:numId w:val="5"/>
        </w:numPr>
        <w:suppressAutoHyphens/>
        <w:spacing w:after="205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Prace konkursowe zostaną zaprezentowane na wystawie pokonkursowej w Skansenie Rzeki Pilicy. Organizator zastrzega sobie prawo do wyboru prac.</w:t>
      </w:r>
    </w:p>
    <w:p w14:paraId="353F6579" w14:textId="77777777" w:rsidR="00311B5A" w:rsidRPr="000C3A43" w:rsidRDefault="00311B5A" w:rsidP="00AC00B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Decyzje podjęte przez jury są ostateczne, nie przysługuje od nich odwołanie. </w:t>
      </w:r>
    </w:p>
    <w:p w14:paraId="5C24A41A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</w:pPr>
    </w:p>
    <w:p w14:paraId="04B86EC9" w14:textId="77777777" w:rsidR="00311B5A" w:rsidRPr="000C3A43" w:rsidRDefault="00311B5A" w:rsidP="00311B5A">
      <w:pPr>
        <w:suppressAutoHyphens/>
        <w:spacing w:after="0" w:line="240" w:lineRule="auto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VI</w:t>
      </w:r>
      <w:r w:rsidR="00E517DB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</w:t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. Przetwarzanie danych osobowych: </w:t>
      </w:r>
    </w:p>
    <w:p w14:paraId="327ED9BB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Administratorem danych osobowych uczestników jest organizator; </w:t>
      </w:r>
    </w:p>
    <w:p w14:paraId="4773A410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 wyznaczył Inspektora Ochrony Danych, który udziela wyjaśnień w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sprawach dotyczących przetwarzania danych osobowych.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br/>
        <w:t>W celu skorzystania ze swoich praw przysługujących na mocy przepisów o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ochronie danych należy skontaktować się z Inspektorem Ochrony Danych pod adresem e-mail: </w:t>
      </w:r>
      <w:hyperlink r:id="rId5">
        <w:r w:rsidRPr="000C3A43">
          <w:rPr>
            <w:rFonts w:ascii="Noway Regular" w:eastAsia="Arial" w:hAnsi="Noway Regular" w:cs="Calibri"/>
            <w:color w:val="0000FF"/>
            <w:sz w:val="24"/>
            <w:szCs w:val="24"/>
            <w:u w:val="single"/>
            <w:lang w:eastAsia="pl-PL"/>
          </w:rPr>
          <w:t>iod@mck-tm.pl</w:t>
        </w:r>
      </w:hyperlink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.</w:t>
      </w:r>
    </w:p>
    <w:p w14:paraId="3A69DE71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Dane osobowe przetwarzane będą: </w:t>
      </w:r>
    </w:p>
    <w:p w14:paraId="0A876CB8" w14:textId="77777777" w:rsidR="00311B5A" w:rsidRPr="000C3A43" w:rsidRDefault="00311B5A" w:rsidP="00AC00BD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 celu udziału i przeprowadzenia konkursu, a także wyłonienia zwycięzców oraz kontaktu w sprawie wręczenia nagród i upublicznienia wyników oraz prac konkursowych wraz z danymi autorów prac, na podstawie zgody uczestnika – jego opiekuna prawnego (art. 6 ust. 1 lit. a RODO), </w:t>
      </w:r>
    </w:p>
    <w:p w14:paraId="08629641" w14:textId="77777777" w:rsidR="00311B5A" w:rsidRPr="000C3A43" w:rsidRDefault="00311B5A" w:rsidP="00AC00BD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lastRenderedPageBreak/>
        <w:t xml:space="preserve">w celu rozpatrzenia reklamacji na podstawie prawnie uzasadnionego interesu Administratora (art. 6 ust. 1 lit. f RODO), </w:t>
      </w:r>
    </w:p>
    <w:p w14:paraId="492AF30F" w14:textId="77777777" w:rsidR="00311B5A" w:rsidRPr="000C3A43" w:rsidRDefault="00311B5A" w:rsidP="00AC00BD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w celu promocji i propagowania kultury poprzez upublicznianie prac konkursowych na podstawie interesu publicznego (art. 6 ust. 1 lit. e RODO). </w:t>
      </w:r>
    </w:p>
    <w:p w14:paraId="0FBB702D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Dane osobowe uczestników, którym zostanie przyznana nagroda, mogą być także przetwarzane na potrzeby rozliczenia podatku dochodowego od nagród </w:t>
      </w:r>
      <w:r w:rsidRPr="000C3A43">
        <w:rPr>
          <w:rFonts w:ascii="Arial" w:eastAsia="Arial" w:hAnsi="Arial" w:cs="Arial"/>
          <w:color w:val="000000"/>
          <w:sz w:val="24"/>
          <w:szCs w:val="24"/>
          <w:lang w:eastAsia="pl-PL"/>
        </w:rPr>
        <w:t>–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na podstawie przepisów podatkowych (art. 6 ust. 1 lit. c RODO) przez okres 5 lat kalendarzowych po roku zakończenia konkursu. </w:t>
      </w:r>
    </w:p>
    <w:p w14:paraId="24CB2D24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Podanie danych osobowych jest dobrowolne, lecz jest warunkiem niezbędnym do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udziału w konkursie. </w:t>
      </w:r>
    </w:p>
    <w:p w14:paraId="218F79CC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Uczestnik (jego opiekun prawny) może wycofać zgodę na przetwarzanie danych, co jest równoważne ze zrezygnowaniem z</w:t>
      </w:r>
      <w:r w:rsidRPr="000C3A43"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udziału w konkursie, a w przypadku zwycięstwa z przepadkiem nagrody. </w:t>
      </w:r>
    </w:p>
    <w:p w14:paraId="18405809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Uczestnik (jego opiekun prawny) ma prawo dostępu do treści swoich danych oraz prawo ich sprostowania, usunięcia, ograniczenia, przetwarzania, prawo do przenoszenia danych, prawo wniesienia sprzeciwu na przetwarzanie, a także prawo do cofnięcia zgody na przetwarzanie danych w dowolnym momencie bez wpływu na zgodność z prawem przetwarzania, którego dokonano na podstawie zgody przed jej cofnięciem. </w:t>
      </w:r>
    </w:p>
    <w:p w14:paraId="777E0B56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Dane osobowe uczestników (ich opiekunów prawnych) będą przetwarzane do czasu wyłonienia zwycięzców. Dane zwycięzców będą wykorzystywane przez okres realizacji Konkursu, a następnie zostaną zarchiwizowane. </w:t>
      </w:r>
    </w:p>
    <w:p w14:paraId="3985D9AE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47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Uczestnik (jego opiekun prawny) ma prawo wniesienia skargi do Urzędu Ochrony Danych Osobowych na niezgodne z przepisami prawa przetwarzanie danych osobowych. </w:t>
      </w:r>
    </w:p>
    <w:p w14:paraId="5EFCB05E" w14:textId="77777777" w:rsidR="00311B5A" w:rsidRPr="000C3A43" w:rsidRDefault="00311B5A" w:rsidP="00AC00B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Dane osobowe wykorzystywane do celów promocyjnych mogą być udostępniane na stronach internetowych partnerów, sponsorów, współorganizatorów, w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> 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lokalnych mediach, a także w siedzibie organizatora. </w:t>
      </w:r>
    </w:p>
    <w:p w14:paraId="1F06DCEB" w14:textId="77777777" w:rsidR="00311B5A" w:rsidRPr="000C3A43" w:rsidRDefault="00311B5A" w:rsidP="00AC00BD">
      <w:pPr>
        <w:suppressAutoHyphens/>
        <w:spacing w:after="0" w:line="240" w:lineRule="auto"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</w:p>
    <w:p w14:paraId="6555E3E2" w14:textId="77777777" w:rsidR="00311B5A" w:rsidRPr="000C3A43" w:rsidRDefault="00311B5A" w:rsidP="00AC00BD">
      <w:pPr>
        <w:suppressAutoHyphens/>
        <w:spacing w:after="0" w:line="240" w:lineRule="auto"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V</w:t>
      </w:r>
      <w:r w:rsidR="00572069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>I</w:t>
      </w:r>
      <w:r w:rsidRPr="000C3A43">
        <w:rPr>
          <w:rFonts w:ascii="Noway Regular" w:eastAsia="Arial" w:hAnsi="Noway Regular" w:cs="Calibri"/>
          <w:b/>
          <w:color w:val="000000"/>
          <w:sz w:val="24"/>
          <w:szCs w:val="24"/>
          <w:lang w:eastAsia="pl-PL"/>
        </w:rPr>
        <w:t xml:space="preserve">II. Postanowienia końcowe: </w:t>
      </w:r>
    </w:p>
    <w:p w14:paraId="2B143E01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Noway Regular" w:eastAsia="Times New Roman" w:hAnsi="Noway Regular" w:cs="Times New Roman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Szczegółowe informacje o konkursie można uzyskać w Miejskim Centrum Kultury pod adresem e-mail: </w:t>
      </w:r>
      <w:r w:rsidRPr="00572069">
        <w:rPr>
          <w:rFonts w:ascii="Noway Regular" w:eastAsia="Arial" w:hAnsi="Noway Regular" w:cs="Calibri"/>
          <w:sz w:val="24"/>
          <w:szCs w:val="24"/>
          <w:lang w:eastAsia="pl-PL"/>
        </w:rPr>
        <w:t>kontakt@mck-tm.pl</w:t>
      </w:r>
      <w:r w:rsidR="00572069" w:rsidRPr="00572069">
        <w:rPr>
          <w:rFonts w:ascii="Noway Regular" w:eastAsia="Arial" w:hAnsi="Noway Regular" w:cs="Calibri"/>
          <w:sz w:val="24"/>
          <w:szCs w:val="24"/>
          <w:lang w:eastAsia="pl-PL"/>
        </w:rPr>
        <w:t xml:space="preserve">, </w:t>
      </w:r>
      <w:r w:rsidR="00572069">
        <w:rPr>
          <w:rFonts w:ascii="Noway Regular" w:eastAsia="Arial" w:hAnsi="Noway Regular" w:cs="Calibri"/>
          <w:sz w:val="24"/>
          <w:szCs w:val="24"/>
          <w:lang w:eastAsia="pl-PL"/>
        </w:rPr>
        <w:t>skansen@</w:t>
      </w:r>
      <w:r w:rsidR="00572069" w:rsidRPr="00572069">
        <w:rPr>
          <w:rFonts w:ascii="Noway Regular" w:eastAsia="Arial" w:hAnsi="Noway Regular" w:cs="Calibri"/>
          <w:sz w:val="24"/>
          <w:szCs w:val="24"/>
          <w:lang w:eastAsia="pl-PL"/>
        </w:rPr>
        <w:t>mck-tm.pl</w:t>
      </w:r>
      <w:r w:rsidR="00572069">
        <w:rPr>
          <w:rFonts w:ascii="Noway Regular" w:eastAsia="Arial" w:hAnsi="Noway Regular" w:cs="Calibri"/>
          <w:sz w:val="24"/>
          <w:szCs w:val="24"/>
          <w:lang w:eastAsia="pl-PL"/>
        </w:rPr>
        <w:t>,</w:t>
      </w:r>
      <w:r w:rsidR="00572069" w:rsidRPr="00572069">
        <w:rPr>
          <w:rFonts w:ascii="Noway Regular" w:eastAsia="Arial" w:hAnsi="Noway Regular" w:cs="Calibri"/>
          <w:sz w:val="24"/>
          <w:szCs w:val="24"/>
          <w:lang w:eastAsia="pl-PL"/>
        </w:rPr>
        <w:t xml:space="preserve"> maria.papiernik-typa@mck-tm.pl</w:t>
      </w:r>
      <w:r w:rsidR="00572069">
        <w:rPr>
          <w:rFonts w:ascii="Noway Regular" w:eastAsia="Arial" w:hAnsi="Noway Regular" w:cs="Calibri"/>
          <w:color w:val="0000FF"/>
          <w:sz w:val="24"/>
          <w:szCs w:val="24"/>
          <w:lang w:eastAsia="pl-PL"/>
        </w:rPr>
        <w:t xml:space="preserve">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 lub telefonicznie pod numer</w:t>
      </w:r>
      <w:r w:rsidR="00572069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ami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telefonu </w:t>
      </w:r>
      <w:r w:rsidR="00024AE7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44 723 00 03, </w:t>
      </w: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44 712 23 69</w:t>
      </w:r>
      <w:r w:rsidR="00024AE7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, 44 710 03 29.</w:t>
      </w:r>
    </w:p>
    <w:p w14:paraId="429B6B3A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bookmarkStart w:id="0" w:name="_gjdgxs"/>
      <w:bookmarkEnd w:id="0"/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 zastrzega sobie prawo zmiany terminu zakończenia konk</w:t>
      </w:r>
      <w:r w:rsidR="00024AE7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ursu oraz pozostałych terminów.</w:t>
      </w:r>
    </w:p>
    <w:p w14:paraId="5F6D791E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Spory związane z konkursem będą rozpatrywane przez organizatora, a jego decyzje w tym zakresie będą wiążące i ostateczne.</w:t>
      </w:r>
    </w:p>
    <w:p w14:paraId="05CC6711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Organizatorowi przysługuje prawo do unieważnienia konk</w:t>
      </w:r>
      <w:r w:rsidR="00024AE7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ursu i niewyłonienia laureatów.</w:t>
      </w:r>
    </w:p>
    <w:p w14:paraId="0D9AB1A0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 xml:space="preserve">Organizator nie ponosi odpowiedzialności za problemy związane z brakiem możliwości skontaktowania się z laureatami konkursu. </w:t>
      </w:r>
    </w:p>
    <w:p w14:paraId="029CEE51" w14:textId="77777777" w:rsidR="00311B5A" w:rsidRPr="000C3A43" w:rsidRDefault="00311B5A" w:rsidP="00AC00BD">
      <w:pPr>
        <w:numPr>
          <w:ilvl w:val="0"/>
          <w:numId w:val="7"/>
        </w:numPr>
        <w:suppressAutoHyphens/>
        <w:spacing w:after="205" w:line="240" w:lineRule="auto"/>
        <w:contextualSpacing/>
        <w:jc w:val="both"/>
        <w:rPr>
          <w:rFonts w:ascii="Noway Light" w:eastAsia="Arial" w:hAnsi="Noway Light" w:cs="Calibri"/>
          <w:color w:val="000000"/>
          <w:sz w:val="24"/>
          <w:szCs w:val="24"/>
          <w:lang w:eastAsia="pl-PL"/>
        </w:rPr>
      </w:pPr>
      <w:r w:rsidRPr="000C3A43">
        <w:rPr>
          <w:rFonts w:ascii="Noway Regular" w:eastAsia="Arial" w:hAnsi="Noway Regular" w:cs="Calibri"/>
          <w:color w:val="000000"/>
          <w:sz w:val="24"/>
          <w:szCs w:val="24"/>
          <w:lang w:eastAsia="pl-PL"/>
        </w:rPr>
        <w:t>Sytuacje nieobjęte niniejszym regulaminem rozstrzyga organizator.</w:t>
      </w:r>
    </w:p>
    <w:p w14:paraId="596F4CD3" w14:textId="77777777" w:rsidR="00311B5A" w:rsidRPr="000C3A43" w:rsidRDefault="00311B5A" w:rsidP="00AC00BD">
      <w:pPr>
        <w:jc w:val="both"/>
        <w:rPr>
          <w:sz w:val="24"/>
          <w:szCs w:val="24"/>
        </w:rPr>
      </w:pPr>
    </w:p>
    <w:p w14:paraId="1DE32BB9" w14:textId="77777777" w:rsidR="005F40D9" w:rsidRDefault="005F40D9" w:rsidP="00AC00BD">
      <w:pPr>
        <w:jc w:val="both"/>
      </w:pPr>
    </w:p>
    <w:sectPr w:rsidR="005F40D9" w:rsidSect="00024AE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ller Sans Compressed Black">
    <w:altName w:val="Calibri"/>
    <w:panose1 w:val="00000A00000000000000"/>
    <w:charset w:val="00"/>
    <w:family w:val="modern"/>
    <w:notTrueType/>
    <w:pitch w:val="variable"/>
    <w:sig w:usb0="20000007" w:usb1="02000002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way Regular">
    <w:altName w:val="Times New Roman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way Light">
    <w:altName w:val="Calibri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EAF"/>
    <w:multiLevelType w:val="multilevel"/>
    <w:tmpl w:val="A23EA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A00F6D"/>
    <w:multiLevelType w:val="multilevel"/>
    <w:tmpl w:val="E9923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8F3EEE"/>
    <w:multiLevelType w:val="multilevel"/>
    <w:tmpl w:val="F10E63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179107F"/>
    <w:multiLevelType w:val="multilevel"/>
    <w:tmpl w:val="0742C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11A185E"/>
    <w:multiLevelType w:val="multilevel"/>
    <w:tmpl w:val="5830A3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DD39A7"/>
    <w:multiLevelType w:val="multilevel"/>
    <w:tmpl w:val="E6526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190443"/>
    <w:multiLevelType w:val="multilevel"/>
    <w:tmpl w:val="74ECF7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DA12C8A"/>
    <w:multiLevelType w:val="multilevel"/>
    <w:tmpl w:val="B8C84A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04258145">
    <w:abstractNumId w:val="3"/>
  </w:num>
  <w:num w:numId="2" w16cid:durableId="1635913872">
    <w:abstractNumId w:val="1"/>
  </w:num>
  <w:num w:numId="3" w16cid:durableId="457335454">
    <w:abstractNumId w:val="2"/>
  </w:num>
  <w:num w:numId="4" w16cid:durableId="1235818808">
    <w:abstractNumId w:val="0"/>
  </w:num>
  <w:num w:numId="5" w16cid:durableId="1188720220">
    <w:abstractNumId w:val="7"/>
  </w:num>
  <w:num w:numId="6" w16cid:durableId="1654068077">
    <w:abstractNumId w:val="6"/>
  </w:num>
  <w:num w:numId="7" w16cid:durableId="555705344">
    <w:abstractNumId w:val="5"/>
  </w:num>
  <w:num w:numId="8" w16cid:durableId="37061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5A"/>
    <w:rsid w:val="00024AE7"/>
    <w:rsid w:val="00080488"/>
    <w:rsid w:val="001F571C"/>
    <w:rsid w:val="002223C2"/>
    <w:rsid w:val="002B2F00"/>
    <w:rsid w:val="00311B5A"/>
    <w:rsid w:val="003312A5"/>
    <w:rsid w:val="00413952"/>
    <w:rsid w:val="004332F7"/>
    <w:rsid w:val="004742C9"/>
    <w:rsid w:val="00563ED2"/>
    <w:rsid w:val="00566648"/>
    <w:rsid w:val="00572069"/>
    <w:rsid w:val="005A48CD"/>
    <w:rsid w:val="005F40D9"/>
    <w:rsid w:val="00601653"/>
    <w:rsid w:val="006173AE"/>
    <w:rsid w:val="0067777C"/>
    <w:rsid w:val="00695140"/>
    <w:rsid w:val="006B6808"/>
    <w:rsid w:val="008600CC"/>
    <w:rsid w:val="00A415F3"/>
    <w:rsid w:val="00AC00BD"/>
    <w:rsid w:val="00B96A8F"/>
    <w:rsid w:val="00BA71CA"/>
    <w:rsid w:val="00CA2DC8"/>
    <w:rsid w:val="00CF091A"/>
    <w:rsid w:val="00DC7D44"/>
    <w:rsid w:val="00E517DB"/>
    <w:rsid w:val="00F42A8D"/>
    <w:rsid w:val="00F81D71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B633"/>
  <w15:docId w15:val="{B9BDC8EA-24C8-422C-84BC-7147E1DD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B5A"/>
    <w:pPr>
      <w:spacing w:after="160" w:line="259" w:lineRule="auto"/>
    </w:pPr>
    <w:rPr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B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B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B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B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B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B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20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mck-t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Microsoft_MCK_2</dc:creator>
  <cp:lastModifiedBy>Microsoft_MCK_2</cp:lastModifiedBy>
  <cp:revision>2</cp:revision>
  <dcterms:created xsi:type="dcterms:W3CDTF">2026-04-23T11:42:00Z</dcterms:created>
  <dcterms:modified xsi:type="dcterms:W3CDTF">2026-04-23T11:42:00Z</dcterms:modified>
</cp:coreProperties>
</file>