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7BAE" w14:textId="250A705D" w:rsidR="00D04BA8" w:rsidRPr="00021C6E" w:rsidRDefault="00D04BA8" w:rsidP="00DC199E">
      <w:pPr>
        <w:spacing w:after="0" w:line="276" w:lineRule="auto"/>
        <w:ind w:right="5"/>
        <w:rPr>
          <w:rFonts w:ascii="Noway Regular" w:hAnsi="Noway Regular" w:cs="Arial"/>
          <w:sz w:val="24"/>
          <w:szCs w:val="24"/>
        </w:rPr>
      </w:pP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 xml:space="preserve">Regulamin eliminacji powiatowych 42. Tomaszowskiego Małego Konkursu Recytatorskiego </w:t>
      </w:r>
      <w:r w:rsidR="00021C6E"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hAnsi="Noway Regular" w:cs="Arial"/>
          <w:sz w:val="24"/>
          <w:szCs w:val="24"/>
        </w:rPr>
        <w:br/>
      </w: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>Organizator: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Miejskie Centrum Kultury w Tomaszowie Mazowieckim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>Patronat: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Starosta Tomaszowski, Prezydent Miasta Tomaszowa Mazowieckiego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>Warunki uczestnictwa: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42. Tomaszowski Mały Konkurs Recytatorski jest imprezą otwartą, skierowaną do dzieci i młodzieży ze szkół podstawowych, a także zespołów recytatorskich i</w:t>
      </w:r>
      <w:r w:rsidRPr="00021C6E">
        <w:rPr>
          <w:rFonts w:ascii="Cambria" w:eastAsia="Calibri" w:hAnsi="Cambria" w:cs="Cambria"/>
          <w:color w:val="000000"/>
          <w:sz w:val="24"/>
          <w:szCs w:val="24"/>
          <w:lang w:eastAsia="pl-PL"/>
        </w:rPr>
        <w:t> 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teatralnych działających przy placówkach i instytucjach kultury z powiatu tomaszowskiego.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W ramach konkursu odbędą się dwa turnieje: </w:t>
      </w:r>
    </w:p>
    <w:p w14:paraId="777B8C16" w14:textId="77777777" w:rsidR="00D04BA8" w:rsidRPr="00021C6E" w:rsidRDefault="00D04BA8" w:rsidP="00DC199E">
      <w:pPr>
        <w:numPr>
          <w:ilvl w:val="0"/>
          <w:numId w:val="1"/>
        </w:numPr>
        <w:spacing w:after="5" w:line="276" w:lineRule="auto"/>
        <w:ind w:right="2113"/>
        <w:contextualSpacing/>
        <w:rPr>
          <w:rFonts w:ascii="Noway Regular" w:hAnsi="Noway Regular" w:cs="Arial"/>
          <w:sz w:val="24"/>
          <w:szCs w:val="24"/>
        </w:rPr>
      </w:pP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recytatorski </w:t>
      </w:r>
    </w:p>
    <w:p w14:paraId="59BA2BF1" w14:textId="6EBE8646" w:rsidR="00D04BA8" w:rsidRPr="00021C6E" w:rsidRDefault="00D04BA8" w:rsidP="00DC199E">
      <w:pPr>
        <w:numPr>
          <w:ilvl w:val="0"/>
          <w:numId w:val="1"/>
        </w:numPr>
        <w:spacing w:after="5" w:line="276" w:lineRule="auto"/>
        <w:ind w:right="2113"/>
        <w:contextualSpacing/>
        <w:rPr>
          <w:rFonts w:ascii="Noway Regular" w:hAnsi="Noway Regular" w:cs="Arial"/>
          <w:sz w:val="24"/>
          <w:szCs w:val="24"/>
        </w:rPr>
      </w:pP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„wywiedzione ze słowa”.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</w:p>
    <w:p w14:paraId="39BC9489" w14:textId="77777777" w:rsidR="00D04BA8" w:rsidRPr="00021C6E" w:rsidRDefault="00D04BA8" w:rsidP="00DC199E">
      <w:pPr>
        <w:spacing w:after="5" w:line="276" w:lineRule="auto"/>
        <w:ind w:right="2113"/>
        <w:rPr>
          <w:rFonts w:ascii="Noway Regular" w:hAnsi="Noway Regular" w:cs="Arial"/>
          <w:sz w:val="24"/>
          <w:szCs w:val="24"/>
        </w:rPr>
      </w:pP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Repertuar uczestników obejmuje: </w:t>
      </w:r>
    </w:p>
    <w:p w14:paraId="129B289C" w14:textId="77777777" w:rsidR="00D04BA8" w:rsidRPr="00021C6E" w:rsidRDefault="00D04BA8" w:rsidP="00DC199E">
      <w:pPr>
        <w:numPr>
          <w:ilvl w:val="0"/>
          <w:numId w:val="2"/>
        </w:numPr>
        <w:spacing w:after="5" w:line="276" w:lineRule="auto"/>
        <w:rPr>
          <w:rFonts w:ascii="Noway Regular" w:hAnsi="Noway Regular" w:cs="Arial"/>
          <w:sz w:val="24"/>
          <w:szCs w:val="24"/>
        </w:rPr>
      </w:pP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w turnieju recytatorskim dwa dowolne utwory w całości lub fragmentach (dwa wiersze lub wiersz i fragment prozy) </w:t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czas prezentacji do 7 minut, </w:t>
      </w:r>
    </w:p>
    <w:p w14:paraId="52CDCBFC" w14:textId="47D6A753" w:rsidR="00D04BA8" w:rsidRPr="00021C6E" w:rsidRDefault="00D04BA8" w:rsidP="00DC199E">
      <w:pPr>
        <w:numPr>
          <w:ilvl w:val="0"/>
          <w:numId w:val="2"/>
        </w:numPr>
        <w:spacing w:after="5" w:line="276" w:lineRule="auto"/>
        <w:rPr>
          <w:rFonts w:ascii="Noway Regular" w:hAnsi="Noway Regular" w:cs="Arial"/>
          <w:sz w:val="24"/>
          <w:szCs w:val="24"/>
        </w:rPr>
      </w:pP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w turnieju „wywiedzione ze słowa” forma wypowiedzi jest dowolna (np. monolog, collage tekstów, łączenie słowa z dźwiękiem, ruchem, rekwizytem) </w:t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czas prezentacji do 10 minut. </w:t>
      </w:r>
    </w:p>
    <w:p w14:paraId="3C175FC2" w14:textId="77777777" w:rsidR="00D04BA8" w:rsidRPr="00021C6E" w:rsidRDefault="00D04BA8" w:rsidP="00DC199E">
      <w:pPr>
        <w:spacing w:after="5" w:line="276" w:lineRule="auto"/>
        <w:ind w:left="-5"/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</w:pPr>
    </w:p>
    <w:p w14:paraId="28356D6B" w14:textId="77777777" w:rsidR="00DC199E" w:rsidRDefault="00D04BA8" w:rsidP="00DC199E">
      <w:pPr>
        <w:spacing w:after="5" w:line="276" w:lineRule="auto"/>
        <w:ind w:left="-5"/>
        <w:rPr>
          <w:rFonts w:ascii="NOWAY-MEDIUM" w:eastAsia="Times New Roman" w:hAnsi="NOWAY-MEDIUM" w:cs="Arial"/>
          <w:sz w:val="24"/>
          <w:szCs w:val="24"/>
          <w:lang w:eastAsia="pl-PL"/>
        </w:rPr>
      </w:pP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W obu turniejach pozostawia się dowolność wyboru repertuaru i układu prezentacji. Organizatorzy będą wdzięczni za niesięganie po lektury szkolne.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hAnsi="Noway Regular" w:cs="Arial"/>
          <w:sz w:val="24"/>
          <w:szCs w:val="24"/>
        </w:rPr>
        <w:t xml:space="preserve">Do eliminacji powiatowych instytucja typuje </w:t>
      </w:r>
      <w:r w:rsidRPr="00BE0FA4">
        <w:rPr>
          <w:rFonts w:ascii="Noway Regular" w:hAnsi="Noway Regular" w:cs="Arial"/>
          <w:sz w:val="24"/>
          <w:szCs w:val="24"/>
        </w:rPr>
        <w:t>po jednej osobie</w:t>
      </w:r>
      <w:r w:rsidRPr="00021C6E">
        <w:rPr>
          <w:rFonts w:ascii="Noway Regular" w:hAnsi="Noway Regular" w:cs="Arial"/>
          <w:sz w:val="24"/>
          <w:szCs w:val="24"/>
        </w:rPr>
        <w:t xml:space="preserve"> w kategorii wiekowej, </w:t>
      </w:r>
      <w:r w:rsidRPr="00021C6E">
        <w:rPr>
          <w:rFonts w:ascii="Noway Regular" w:hAnsi="Noway Regular" w:cs="Arial"/>
          <w:sz w:val="24"/>
          <w:szCs w:val="24"/>
        </w:rPr>
        <w:br/>
        <w:t>w turnieju recytatorskim i turnieju „wywiedzione ze słowa”, wyłonionej w drodze eliminacji wewnętrznych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.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Karty zgłoszenia należy dostarczyć do </w:t>
      </w: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>15 maja 2023 r.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na adres: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Miejskie Centrum Kultury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ul. Browarna 7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97-200 Tomaszów Mazowiecki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lub przesłać drogą elektroniczną na adres e-mail: </w:t>
      </w:r>
      <w:hyperlink r:id="rId7" w:history="1">
        <w:r w:rsidRPr="00BE0FA4">
          <w:rPr>
            <w:rStyle w:val="Hipercze"/>
            <w:rFonts w:ascii="Noway Regular" w:eastAsia="Calibri" w:hAnsi="Noway Regular" w:cs="Arial"/>
            <w:color w:val="000000" w:themeColor="text1"/>
            <w:sz w:val="24"/>
            <w:szCs w:val="24"/>
            <w:u w:val="none"/>
            <w:lang w:eastAsia="pl-PL"/>
          </w:rPr>
          <w:t>katarzyna.goljat@mck-tm.pl</w:t>
        </w:r>
      </w:hyperlink>
      <w:r w:rsidRPr="00BE0FA4">
        <w:rPr>
          <w:rFonts w:ascii="Noway Regular" w:eastAsia="Calibri" w:hAnsi="Noway Regular" w:cs="Arial"/>
          <w:color w:val="000000" w:themeColor="text1"/>
          <w:sz w:val="24"/>
          <w:szCs w:val="24"/>
          <w:lang w:eastAsia="pl-PL"/>
        </w:rPr>
        <w:t xml:space="preserve"> 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(telefon do kontaktu: 605</w:t>
      </w:r>
      <w:r w:rsidRPr="00021C6E">
        <w:rPr>
          <w:rFonts w:ascii="Cambria" w:eastAsia="Calibri" w:hAnsi="Cambria" w:cs="Cambria"/>
          <w:color w:val="000000"/>
          <w:sz w:val="24"/>
          <w:szCs w:val="24"/>
          <w:lang w:eastAsia="pl-PL"/>
        </w:rPr>
        <w:t> 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579 103).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>Przebieg: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Konkurs odbywać się będzie z podziałem na kategorie wiekowe: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klasy I-III SP </w:t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18.05.2023 r., godz. 10 (czwartek)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klasy VII-VIII SP </w:t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18.05.2023 r., godz. 14 (czwartek)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klasy IV-VI SP </w:t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19.05.2023 r., godz. 10 (piątek)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-MEDIUM" w:eastAsia="Calibri" w:hAnsi="NOWAY-MEDIUM" w:cs="Arial"/>
          <w:color w:val="000000"/>
          <w:sz w:val="24"/>
          <w:szCs w:val="24"/>
          <w:lang w:eastAsia="pl-PL"/>
        </w:rPr>
        <w:t>Kryteria oceny, nagrody: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Do oceny prezentacji konkursowych organizator eliminacji powoła jury, w skład którego wejdą fachowcy z zakresu recytacji, kultury słowa, literatury i teatru.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Jury dokona oceny według następujących kryteriów: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lastRenderedPageBreak/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dobór repertuaru do możliwości wykonawczych uczestnika,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interpretacja utworu,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kultura słowa,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Times New Roman" w:eastAsia="Liberation Serif" w:hAnsi="Times New Roman" w:cs="Times New Roman"/>
          <w:color w:val="000000"/>
          <w:sz w:val="24"/>
          <w:szCs w:val="24"/>
          <w:lang w:eastAsia="pl-PL"/>
        </w:rPr>
        <w:t>‒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 ogólny wyraz artystyczny. </w:t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 xml:space="preserve">Werdykt ustalony w drodze wspólnej dyskusji członków jury będzie ostateczny 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br/>
        <w:t>i niepodważalny. Uczestnicy konkursu otrzymają okolicznościowe dyplomy, a</w:t>
      </w:r>
      <w:r w:rsidR="00021C6E">
        <w:rPr>
          <w:rFonts w:ascii="Cambria" w:eastAsia="Calibri" w:hAnsi="Cambria" w:cs="Cambria"/>
          <w:color w:val="000000"/>
          <w:sz w:val="24"/>
          <w:szCs w:val="24"/>
          <w:lang w:eastAsia="pl-PL"/>
        </w:rPr>
        <w:t xml:space="preserve"> 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laureaci nagrody w</w:t>
      </w:r>
      <w:r w:rsidR="00021C6E">
        <w:rPr>
          <w:rFonts w:ascii="Cambria" w:eastAsia="Calibri" w:hAnsi="Cambria" w:cs="Cambria"/>
          <w:color w:val="000000"/>
          <w:sz w:val="24"/>
          <w:szCs w:val="24"/>
          <w:lang w:eastAsia="pl-PL"/>
        </w:rPr>
        <w:t xml:space="preserve"> </w:t>
      </w:r>
      <w:r w:rsidRPr="00021C6E">
        <w:rPr>
          <w:rFonts w:ascii="Noway Regular" w:eastAsia="Calibri" w:hAnsi="Noway Regular" w:cs="Arial"/>
          <w:color w:val="000000"/>
          <w:sz w:val="24"/>
          <w:szCs w:val="24"/>
          <w:lang w:eastAsia="pl-PL"/>
        </w:rPr>
        <w:t>każdej kategorii wiekowej.</w:t>
      </w:r>
      <w:r w:rsidRPr="00021C6E">
        <w:rPr>
          <w:rFonts w:ascii="Noway Regular" w:eastAsia="Calibri" w:hAnsi="Noway Regular" w:cs="Arial"/>
          <w:color w:val="FF0000"/>
          <w:sz w:val="24"/>
          <w:szCs w:val="24"/>
          <w:lang w:eastAsia="pl-PL"/>
        </w:rPr>
        <w:t xml:space="preserve"> </w:t>
      </w:r>
      <w:r w:rsidR="00021C6E">
        <w:rPr>
          <w:rFonts w:ascii="Noway Regular" w:eastAsia="Calibri" w:hAnsi="Noway Regular" w:cs="Arial"/>
          <w:color w:val="FF0000"/>
          <w:sz w:val="24"/>
          <w:szCs w:val="24"/>
          <w:lang w:eastAsia="pl-PL"/>
        </w:rPr>
        <w:br/>
      </w:r>
      <w:r w:rsidR="00021C6E">
        <w:rPr>
          <w:rFonts w:ascii="Noway Regular" w:eastAsia="Calibri" w:hAnsi="Noway Regular" w:cs="Arial"/>
          <w:color w:val="FF0000"/>
          <w:sz w:val="24"/>
          <w:szCs w:val="24"/>
          <w:lang w:eastAsia="pl-PL"/>
        </w:rPr>
        <w:br/>
      </w:r>
      <w:r w:rsidRPr="00021C6E">
        <w:rPr>
          <w:rFonts w:ascii="NOWAY-MEDIUM" w:eastAsia="Times New Roman" w:hAnsi="NOWAY-MEDIUM" w:cs="Arial"/>
          <w:sz w:val="24"/>
          <w:szCs w:val="24"/>
          <w:lang w:eastAsia="pl-PL"/>
        </w:rPr>
        <w:t>Postanowienia końcowe:</w:t>
      </w:r>
    </w:p>
    <w:p w14:paraId="52583F50" w14:textId="563107D4" w:rsidR="00D04BA8" w:rsidRPr="00DC199E" w:rsidRDefault="00D04BA8" w:rsidP="00DC199E">
      <w:pPr>
        <w:pStyle w:val="Akapitzlist"/>
        <w:numPr>
          <w:ilvl w:val="0"/>
          <w:numId w:val="3"/>
        </w:numPr>
        <w:spacing w:after="5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DC199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Spory związane z Konkursem będą rozpatrywane przez Organizatora, a jego decyzje </w:t>
      </w:r>
      <w:r w:rsidR="00021C6E" w:rsidRP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Pr="00DC199E">
        <w:rPr>
          <w:rFonts w:ascii="Noway Regular" w:eastAsia="Times New Roman" w:hAnsi="Noway Regular" w:cs="Arial"/>
          <w:sz w:val="24"/>
          <w:szCs w:val="24"/>
          <w:lang w:eastAsia="pl-PL"/>
        </w:rPr>
        <w:t>w tym zakresie będą wiążące i ostateczne.</w:t>
      </w:r>
    </w:p>
    <w:p w14:paraId="1E81B389" w14:textId="77777777" w:rsidR="00D04BA8" w:rsidRPr="00021C6E" w:rsidRDefault="00D04BA8" w:rsidP="00DC199E">
      <w:pPr>
        <w:pStyle w:val="Akapitzlist"/>
        <w:numPr>
          <w:ilvl w:val="0"/>
          <w:numId w:val="3"/>
        </w:num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>Organizator nie ponosi odpowiedzialności za problemy związane z brakiem możliwości skontaktowania się z laureatami Konkursu.</w:t>
      </w:r>
    </w:p>
    <w:p w14:paraId="70D14F94" w14:textId="77777777" w:rsidR="00D04BA8" w:rsidRPr="00021C6E" w:rsidRDefault="00D04BA8" w:rsidP="00DC199E">
      <w:pPr>
        <w:pStyle w:val="Akapitzlist"/>
        <w:numPr>
          <w:ilvl w:val="0"/>
          <w:numId w:val="3"/>
        </w:num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>Warunkiem otrzymania nagrody/wyróżnienia jest osobiste odebranie nagrody przez Uczestnika oraz/lub jego opiekuna prawnego, w miejscu i czasie wskazanym przez Organizatora.</w:t>
      </w:r>
    </w:p>
    <w:p w14:paraId="693E4BE4" w14:textId="687A8520" w:rsidR="00D04BA8" w:rsidRPr="00DC199E" w:rsidRDefault="00D04BA8" w:rsidP="00DC199E">
      <w:pPr>
        <w:pStyle w:val="Akapitzlist"/>
        <w:numPr>
          <w:ilvl w:val="0"/>
          <w:numId w:val="3"/>
        </w:numPr>
        <w:spacing w:after="5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DC199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Sytuacje nieobjęte niniejszym Regulaminem rozstrzyga Organizator. </w:t>
      </w:r>
      <w:r w:rsidR="00244CD2" w:rsidRP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="00244CD2" w:rsidRP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="00244CD2" w:rsidRP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="00DC199E" w:rsidRP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="00244CD2" w:rsidRP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Pr="00DC199E">
        <w:rPr>
          <w:rFonts w:ascii="NOWAY-MEDIUM" w:eastAsia="Calibri" w:hAnsi="NOWAY-MEDIUM" w:cs="Arial"/>
          <w:sz w:val="24"/>
          <w:szCs w:val="24"/>
          <w:lang w:eastAsia="pl-PL"/>
        </w:rPr>
        <w:t>Klauzula informacyjna dla osób, których dane są przetwarzane w oparciu o zgodę</w:t>
      </w:r>
      <w:r w:rsidR="00DC199E" w:rsidRPr="00DC199E">
        <w:rPr>
          <w:rFonts w:ascii="NOWAY-MEDIUM" w:eastAsia="Calibri" w:hAnsi="NOWAY-MEDIUM" w:cs="Arial"/>
          <w:sz w:val="24"/>
          <w:szCs w:val="24"/>
          <w:lang w:eastAsia="pl-PL"/>
        </w:rPr>
        <w:br/>
      </w:r>
      <w:r w:rsidR="00DC199E" w:rsidRPr="00DC199E">
        <w:rPr>
          <w:rFonts w:ascii="NOWAY-MEDIUM" w:eastAsia="Calibri" w:hAnsi="NOWAY-MEDIUM" w:cs="Arial"/>
          <w:sz w:val="24"/>
          <w:szCs w:val="24"/>
          <w:lang w:eastAsia="pl-PL"/>
        </w:rPr>
        <w:br/>
      </w:r>
      <w:r w:rsidRPr="00DC199E">
        <w:rPr>
          <w:rFonts w:ascii="Noway Regular" w:eastAsia="Calibri" w:hAnsi="Noway Regular" w:cs="Arial"/>
          <w:sz w:val="24"/>
          <w:szCs w:val="24"/>
          <w:lang w:eastAsia="pl-PL"/>
        </w:rPr>
        <w:t>Na podstawie art.13 RODO informujemy, że:</w:t>
      </w:r>
    </w:p>
    <w:p w14:paraId="15F249E4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1. Administratorem danych osobowych uczestników jest Organizator. </w:t>
      </w:r>
    </w:p>
    <w:p w14:paraId="0B095E10" w14:textId="6DAB2675" w:rsidR="00D04BA8" w:rsidRPr="003E5B0F" w:rsidRDefault="00D04BA8" w:rsidP="00DC199E">
      <w:pPr>
        <w:spacing w:after="0" w:line="276" w:lineRule="auto"/>
        <w:rPr>
          <w:rFonts w:ascii="Noway Regular" w:eastAsia="Times New Roman" w:hAnsi="Noway Regular" w:cs="Arial"/>
          <w:color w:val="000000" w:themeColor="text1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2. Organizator wyznaczył Inspektora Ochrony Danych, który udziela wyjaśnień </w:t>
      </w:r>
      <w:r w:rsid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w sprawach dotyczących przetwarzania danych osobowych. W celu skorzystania ze swoich praw przysługujących na mocy przepisów o ochronie danych, proszę skontaktować się z Inspektorem Ochrony Danych pod adresem e-mail: </w:t>
      </w:r>
      <w:hyperlink r:id="rId8" w:tgtFrame="_blank" w:history="1">
        <w:r w:rsidRPr="003E5B0F">
          <w:rPr>
            <w:rStyle w:val="Hipercze"/>
            <w:rFonts w:ascii="Noway Regular" w:eastAsia="Times New Roman" w:hAnsi="Noway Regular" w:cs="Arial"/>
            <w:color w:val="000000" w:themeColor="text1"/>
            <w:sz w:val="24"/>
            <w:szCs w:val="24"/>
            <w:u w:val="none"/>
            <w:lang w:eastAsia="pl-PL"/>
          </w:rPr>
          <w:t>iod@mck-tm.pl</w:t>
        </w:r>
      </w:hyperlink>
      <w:r w:rsidRPr="003E5B0F">
        <w:rPr>
          <w:rFonts w:ascii="Noway Regular" w:eastAsia="Times New Roman" w:hAnsi="Noway Regular" w:cs="Arial"/>
          <w:color w:val="000000" w:themeColor="text1"/>
          <w:sz w:val="24"/>
          <w:szCs w:val="24"/>
          <w:lang w:eastAsia="pl-PL"/>
        </w:rPr>
        <w:t xml:space="preserve">. </w:t>
      </w:r>
    </w:p>
    <w:p w14:paraId="016A4211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3. Dane osobowe przetwarzane będą: </w:t>
      </w:r>
    </w:p>
    <w:p w14:paraId="647526C5" w14:textId="4BECE5F3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a) w celu udziału i przeprowadzenia Konkursu, a także wyłonienia zwycięzców oraz kontaktu w sprawie wręczenia nagród i upublicznienia wyników Konkursu oraz prac konkursowych wraz z danymi </w:t>
      </w:r>
      <w:r w:rsidR="00DC199E">
        <w:rPr>
          <w:rFonts w:ascii="Noway Regular" w:eastAsia="Times New Roman" w:hAnsi="Noway Regular" w:cs="Arial"/>
          <w:sz w:val="24"/>
          <w:szCs w:val="24"/>
          <w:lang w:eastAsia="pl-PL"/>
        </w:rPr>
        <w:t>u</w:t>
      </w: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czestników, na podstawie zgody uczestnika – jego opiekuna prawnego (art. 6 ust. lit. a RODO), </w:t>
      </w:r>
    </w:p>
    <w:p w14:paraId="7D5D2DED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b) w celu rozpatrzenia reklamacji na podstawie prawnie uzasadnionego interesu Administratora (art. 6 ust. 1 lit. f RODO), </w:t>
      </w:r>
    </w:p>
    <w:p w14:paraId="7AB7EB02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c) w celu promocji i propagowania kultury poprzez upublicznianie prezentacji konkursowych na podstawie interesu publicznego (art. 6 ust. 1 lit. e RODO). </w:t>
      </w:r>
    </w:p>
    <w:p w14:paraId="7CBFAD20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4. Dane osobowe uczestników, którym zostanie przyznana nagroda, mogą być także przetwarzane na potrzeby rozliczenia podatku dochodowego od nagród − na podstawie przepisów podatkowych (art. 6 ust. 1 lit. c RODO) przez okres 5 lat kalendarzowych po roku zakończenia konkursu. </w:t>
      </w:r>
    </w:p>
    <w:p w14:paraId="60619923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5. Podanie danych osobowych jest dobrowolne, lecz jest warunkiem niezbędnym do udziału w konkursie. </w:t>
      </w:r>
    </w:p>
    <w:p w14:paraId="1B3CBEF1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6. Uczestnik (jego opiekun prawny) może wycofać zgodę na przetwarzanie danych, co jest równoważne ze zrezygnowaniem z udziału w Konkursie, a w przypadku zwycięstwa z przepadkiem nagrody. </w:t>
      </w:r>
    </w:p>
    <w:p w14:paraId="0475D442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lastRenderedPageBreak/>
        <w:t xml:space="preserve">7. Uczestnik (jego opiekun prawny) ma prawo dostępu do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375C9E00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8. Dane osobowe uczestników (ich opiekunów prawnych) będą przetwarzane do czasu wyłonienia zwycięzców. Dane zwycięzców będą wykorzystywane przez okres realizacji Konkursu, a następnie zostaną zarchiwizowane. </w:t>
      </w:r>
    </w:p>
    <w:p w14:paraId="77263E6A" w14:textId="77777777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9. Uczestnik (jego opiekun prawny) ma prawo wniesienia skargi do Urzędu Ochrony Danych Osobowych na niezgodne z przepisami prawa przetwarzanie danych osobowych. </w:t>
      </w:r>
    </w:p>
    <w:p w14:paraId="11354F3D" w14:textId="5A3E72A4" w:rsidR="00D04BA8" w:rsidRPr="00021C6E" w:rsidRDefault="00D04BA8" w:rsidP="00DC199E">
      <w:pPr>
        <w:spacing w:after="0" w:line="276" w:lineRule="auto"/>
        <w:rPr>
          <w:rFonts w:ascii="Noway Regular" w:eastAsia="Times New Roman" w:hAnsi="Noway Regular" w:cs="Arial"/>
          <w:sz w:val="24"/>
          <w:szCs w:val="24"/>
          <w:lang w:eastAsia="pl-PL"/>
        </w:rPr>
      </w:pP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 xml:space="preserve">10. Dane osobowe wykorzystywane do celów promocyjnych mogą być udostępniane na stronach internetowych partnerów, sponsorów, współorganizatorów, a także </w:t>
      </w:r>
      <w:r w:rsidR="00DC199E">
        <w:rPr>
          <w:rFonts w:ascii="Noway Regular" w:eastAsia="Times New Roman" w:hAnsi="Noway Regular" w:cs="Arial"/>
          <w:sz w:val="24"/>
          <w:szCs w:val="24"/>
          <w:lang w:eastAsia="pl-PL"/>
        </w:rPr>
        <w:br/>
      </w:r>
      <w:r w:rsidRPr="00021C6E">
        <w:rPr>
          <w:rFonts w:ascii="Noway Regular" w:eastAsia="Times New Roman" w:hAnsi="Noway Regular" w:cs="Arial"/>
          <w:sz w:val="24"/>
          <w:szCs w:val="24"/>
          <w:lang w:eastAsia="pl-PL"/>
        </w:rPr>
        <w:t>w siedzibie Organizatora.</w:t>
      </w:r>
    </w:p>
    <w:p w14:paraId="452D8BD6" w14:textId="77777777" w:rsidR="00D04BA8" w:rsidRPr="00021C6E" w:rsidRDefault="00D04BA8" w:rsidP="00DC199E">
      <w:pPr>
        <w:spacing w:after="0" w:line="276" w:lineRule="auto"/>
        <w:rPr>
          <w:rFonts w:ascii="Noway Regular" w:hAnsi="Noway Regular" w:cs="Arial"/>
          <w:sz w:val="24"/>
          <w:szCs w:val="24"/>
        </w:rPr>
      </w:pPr>
    </w:p>
    <w:p w14:paraId="7F5A5ED0" w14:textId="77777777" w:rsidR="00165747" w:rsidRPr="00021C6E" w:rsidRDefault="00165747" w:rsidP="00DC199E">
      <w:pPr>
        <w:spacing w:line="276" w:lineRule="auto"/>
        <w:rPr>
          <w:rFonts w:ascii="Noway Regular" w:hAnsi="Noway Regular"/>
          <w:sz w:val="24"/>
          <w:szCs w:val="24"/>
        </w:rPr>
      </w:pPr>
    </w:p>
    <w:sectPr w:rsidR="00165747" w:rsidRPr="0002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1F7" w14:textId="77777777" w:rsidR="00E7761B" w:rsidRDefault="00E7761B" w:rsidP="00B71057">
      <w:pPr>
        <w:spacing w:after="0" w:line="240" w:lineRule="auto"/>
      </w:pPr>
      <w:r>
        <w:separator/>
      </w:r>
    </w:p>
  </w:endnote>
  <w:endnote w:type="continuationSeparator" w:id="0">
    <w:p w14:paraId="035932D4" w14:textId="77777777" w:rsidR="00E7761B" w:rsidRDefault="00E7761B" w:rsidP="00B7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way Regular">
    <w:altName w:val="Arial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-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3D12" w14:textId="77777777" w:rsidR="00E7761B" w:rsidRDefault="00E7761B" w:rsidP="00B71057">
      <w:pPr>
        <w:spacing w:after="0" w:line="240" w:lineRule="auto"/>
      </w:pPr>
      <w:r>
        <w:separator/>
      </w:r>
    </w:p>
  </w:footnote>
  <w:footnote w:type="continuationSeparator" w:id="0">
    <w:p w14:paraId="3C3A0F7F" w14:textId="77777777" w:rsidR="00E7761B" w:rsidRDefault="00E7761B" w:rsidP="00B7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7F96"/>
    <w:multiLevelType w:val="hybridMultilevel"/>
    <w:tmpl w:val="7EFC0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0FEB"/>
    <w:multiLevelType w:val="multilevel"/>
    <w:tmpl w:val="97BCAA82"/>
    <w:lvl w:ilvl="0">
      <w:start w:val="1"/>
      <w:numFmt w:val="lowerLetter"/>
      <w:lvlText w:val="%1)"/>
      <w:lvlJc w:val="left"/>
      <w:pPr>
        <w:ind w:left="294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6E271081"/>
    <w:multiLevelType w:val="multilevel"/>
    <w:tmpl w:val="D3225790"/>
    <w:lvl w:ilvl="0">
      <w:start w:val="1"/>
      <w:numFmt w:val="lowerLetter"/>
      <w:lvlText w:val="%1)"/>
      <w:lvlJc w:val="left"/>
      <w:pPr>
        <w:ind w:left="284" w:firstLine="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num w:numId="1" w16cid:durableId="17780224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797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047793">
    <w:abstractNumId w:val="0"/>
  </w:num>
  <w:num w:numId="4" w16cid:durableId="178149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A8"/>
    <w:rsid w:val="00021C6E"/>
    <w:rsid w:val="00115057"/>
    <w:rsid w:val="00165747"/>
    <w:rsid w:val="00244CD2"/>
    <w:rsid w:val="0032695F"/>
    <w:rsid w:val="00376CC2"/>
    <w:rsid w:val="003D728B"/>
    <w:rsid w:val="003E5B0F"/>
    <w:rsid w:val="00470E64"/>
    <w:rsid w:val="004B0C30"/>
    <w:rsid w:val="004B6FA5"/>
    <w:rsid w:val="004E697F"/>
    <w:rsid w:val="00693EDA"/>
    <w:rsid w:val="006A70CD"/>
    <w:rsid w:val="006F7386"/>
    <w:rsid w:val="00774A89"/>
    <w:rsid w:val="00815C23"/>
    <w:rsid w:val="008303FA"/>
    <w:rsid w:val="008965F2"/>
    <w:rsid w:val="008D2CCD"/>
    <w:rsid w:val="009525B2"/>
    <w:rsid w:val="009D665A"/>
    <w:rsid w:val="00AB6BA4"/>
    <w:rsid w:val="00B07D20"/>
    <w:rsid w:val="00B71057"/>
    <w:rsid w:val="00B810C6"/>
    <w:rsid w:val="00BE0FA4"/>
    <w:rsid w:val="00C17CF4"/>
    <w:rsid w:val="00CD69B0"/>
    <w:rsid w:val="00D03FCD"/>
    <w:rsid w:val="00D04BA8"/>
    <w:rsid w:val="00D35ACC"/>
    <w:rsid w:val="00D42D2D"/>
    <w:rsid w:val="00D50BEB"/>
    <w:rsid w:val="00D65229"/>
    <w:rsid w:val="00D8659D"/>
    <w:rsid w:val="00DB28D8"/>
    <w:rsid w:val="00DC199E"/>
    <w:rsid w:val="00DF629D"/>
    <w:rsid w:val="00E3032D"/>
    <w:rsid w:val="00E7761B"/>
    <w:rsid w:val="00E9600B"/>
    <w:rsid w:val="00EA7E33"/>
    <w:rsid w:val="00EF70F7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D5D"/>
  <w15:chartTrackingRefBased/>
  <w15:docId w15:val="{F0315F76-64B5-47F4-A35C-0B89FFE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B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BA8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D04BA8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D04B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057"/>
  </w:style>
  <w:style w:type="paragraph" w:styleId="Stopka">
    <w:name w:val="footer"/>
    <w:basedOn w:val="Normalny"/>
    <w:link w:val="StopkaZnak"/>
    <w:uiPriority w:val="99"/>
    <w:unhideWhenUsed/>
    <w:rsid w:val="00B7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-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goljat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cp:keywords/>
  <dc:description/>
  <cp:lastModifiedBy>Microsoft_MCK_1</cp:lastModifiedBy>
  <cp:revision>2</cp:revision>
  <dcterms:created xsi:type="dcterms:W3CDTF">2023-04-22T05:41:00Z</dcterms:created>
  <dcterms:modified xsi:type="dcterms:W3CDTF">2023-04-22T05:41:00Z</dcterms:modified>
</cp:coreProperties>
</file>